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永城市监测对象（贫困人员）享受医保政策</w:t>
      </w:r>
    </w:p>
    <w:p>
      <w:pPr>
        <w:rPr>
          <w:rFonts w:hint="eastAsia" w:ascii="仿宋_GB2312" w:hAnsi="仿宋_GB2312" w:eastAsia="仿宋_GB2312" w:cs="仿宋_GB2312"/>
          <w:sz w:val="32"/>
          <w:szCs w:val="32"/>
          <w:lang w:val="en-US" w:eastAsia="zh-CN"/>
        </w:rPr>
      </w:pP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监测对象包括</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1、脱贫户（享受政策）；2、农村易返贫致贫人口（脱贫不稳定户、边缘易致贫户、突发严重困难户）</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一、脱贫户</w:t>
      </w:r>
    </w:p>
    <w:p>
      <w:pPr>
        <w:bidi w:val="0"/>
        <w:ind w:firstLine="643" w:firstLineChars="200"/>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1、基本医保</w:t>
      </w:r>
    </w:p>
    <w:p>
      <w:pPr>
        <w:bidi w:val="0"/>
        <w:ind w:firstLine="643"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2、大病保险：</w:t>
      </w:r>
      <w:r>
        <w:rPr>
          <w:rFonts w:hint="eastAsia" w:ascii="仿宋_GB2312" w:hAnsi="仿宋_GB2312" w:eastAsia="仿宋_GB2312" w:cs="仿宋_GB2312"/>
          <w:kern w:val="2"/>
          <w:sz w:val="32"/>
          <w:szCs w:val="32"/>
          <w:lang w:val="en-US" w:eastAsia="zh-CN" w:bidi="ar-SA"/>
        </w:rPr>
        <w:t>起付线11000元，1.1万元—10万元（含）报销比例60%，10万以上部分报销比例70%，年度内报销封顶线为40万元。</w:t>
      </w:r>
    </w:p>
    <w:p>
      <w:pPr>
        <w:bidi w:val="0"/>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3、脱贫人口在乡级定点医疗机构住院医疗费用个人负担3%；在市（县）级定点医疗机构住院医疗费用个人负担5%；贫困人口住院期间目录外费用及超出医保政策的医疗费用由就诊医疗机构承担。</w:t>
      </w:r>
    </w:p>
    <w:p>
      <w:pPr>
        <w:bidi w:val="0"/>
        <w:ind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二、农村易返贫致贫人口</w:t>
      </w:r>
    </w:p>
    <w:p>
      <w:pPr>
        <w:bidi w:val="0"/>
        <w:ind w:firstLine="659" w:firstLineChars="205"/>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1、基本医保</w:t>
      </w:r>
    </w:p>
    <w:p>
      <w:pPr>
        <w:bidi w:val="0"/>
        <w:ind w:firstLine="659" w:firstLineChars="205"/>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2、大病保险</w:t>
      </w:r>
      <w:r>
        <w:rPr>
          <w:rFonts w:hint="eastAsia" w:ascii="仿宋_GB2312" w:hAnsi="仿宋_GB2312" w:eastAsia="仿宋_GB2312" w:cs="仿宋_GB2312"/>
          <w:kern w:val="2"/>
          <w:sz w:val="32"/>
          <w:szCs w:val="32"/>
          <w:lang w:val="en-US" w:eastAsia="zh-CN" w:bidi="ar-SA"/>
        </w:rPr>
        <w:t>：起付线11000元，1.1万元—10万元（含）报销比例60%，10万以上部分报销比例70%，年度内报销封顶线为40万元。</w:t>
      </w:r>
    </w:p>
    <w:p>
      <w:pPr>
        <w:bidi w:val="0"/>
        <w:ind w:firstLine="659" w:firstLineChars="205"/>
        <w:jc w:val="left"/>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3、医疗救助</w:t>
      </w:r>
    </w:p>
    <w:p>
      <w:pPr>
        <w:bidi w:val="0"/>
        <w:ind w:firstLine="643"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1.住院救助。</w:t>
      </w:r>
      <w:r>
        <w:rPr>
          <w:rFonts w:hint="eastAsia" w:ascii="仿宋_GB2312" w:hAnsi="仿宋_GB2312" w:eastAsia="仿宋_GB2312" w:cs="仿宋_GB2312"/>
          <w:kern w:val="2"/>
          <w:sz w:val="32"/>
          <w:szCs w:val="32"/>
          <w:lang w:val="en-US" w:eastAsia="zh-CN" w:bidi="ar-SA"/>
        </w:rPr>
        <w:t>住院救助起付标准为2200元。对在定点医疗机构发生的住院费用，经居民基本医保、大病保险支付后的政策范围内自付费用，按65%予以救助。</w:t>
      </w:r>
    </w:p>
    <w:p>
      <w:pPr>
        <w:bidi w:val="0"/>
        <w:ind w:firstLine="643"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2.门诊救助。</w:t>
      </w:r>
      <w:r>
        <w:rPr>
          <w:rFonts w:hint="eastAsia" w:ascii="仿宋_GB2312" w:hAnsi="仿宋_GB2312" w:eastAsia="仿宋_GB2312" w:cs="仿宋_GB2312"/>
          <w:kern w:val="2"/>
          <w:sz w:val="32"/>
          <w:szCs w:val="32"/>
          <w:lang w:val="en-US" w:eastAsia="zh-CN" w:bidi="ar-SA"/>
        </w:rPr>
        <w:t>门诊救助病种包括以下9类：终末期肾病（门诊血液透析或腹膜透析方法治疗）、血友病（凝血因子治疗）、慢性粒细胞性白血病（门诊酪氨酸激酶抑制剂治疗）、Ⅰ型糖尿病（门诊胰岛素治疗）、耐多药肺结核（门诊抗结核药治疗）、再生障碍性贫血（门诊药物治疗）、恶性肿瘤门诊放化疗、器官移植术后抗排异治疗、重性精神病人药物维持治疗。门诊救助不设起付标准，对在定点医药机构发生的以上9类病种门诊治疗费用，经居民基本医保、大病保险支付后的政策范围内自付费用，按30%予以救助。</w:t>
      </w:r>
    </w:p>
    <w:p>
      <w:pPr>
        <w:bidi w:val="0"/>
        <w:ind w:firstLine="643"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3.救助限额。</w:t>
      </w:r>
      <w:r>
        <w:rPr>
          <w:rFonts w:hint="eastAsia" w:ascii="仿宋_GB2312" w:hAnsi="仿宋_GB2312" w:eastAsia="仿宋_GB2312" w:cs="仿宋_GB2312"/>
          <w:kern w:val="2"/>
          <w:sz w:val="32"/>
          <w:szCs w:val="32"/>
          <w:lang w:val="en-US" w:eastAsia="zh-CN" w:bidi="ar-SA"/>
        </w:rPr>
        <w:t>住院救助和门诊救助共用年度最高救助限额。年度最高救助限额为1万元。</w:t>
      </w:r>
    </w:p>
    <w:p>
      <w:pPr>
        <w:bidi w:val="0"/>
        <w:ind w:firstLine="643"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4.倾斜救助。</w:t>
      </w:r>
      <w:r>
        <w:rPr>
          <w:rFonts w:hint="eastAsia" w:ascii="仿宋_GB2312" w:hAnsi="仿宋_GB2312" w:eastAsia="仿宋_GB2312" w:cs="仿宋_GB2312"/>
          <w:kern w:val="2"/>
          <w:sz w:val="32"/>
          <w:szCs w:val="32"/>
          <w:lang w:val="en-US" w:eastAsia="zh-CN" w:bidi="ar-SA"/>
        </w:rPr>
        <w:t>对规范转诊且在省域内就医的救助对象，救助金额达到年度最高救助限额，经三重制度综合保障后政策范围内自付医疗费用超过1.1万元以上的部分，按60%予以倾斜救助，年度最高救助限额1万元。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NzhlOWMzY2FmMTQzYjE1M2ZkNzRiZWE4ZTFjZjkifQ=="/>
  </w:docVars>
  <w:rsids>
    <w:rsidRoot w:val="00000000"/>
    <w:rsid w:val="04E30FB1"/>
    <w:rsid w:val="105E41AB"/>
    <w:rsid w:val="32734EB9"/>
    <w:rsid w:val="32BD44BD"/>
    <w:rsid w:val="3D740571"/>
    <w:rsid w:val="5FA43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726</Words>
  <Characters>769</Characters>
  <Lines>0</Lines>
  <Paragraphs>0</Paragraphs>
  <TotalTime>12</TotalTime>
  <ScaleCrop>false</ScaleCrop>
  <LinksUpToDate>false</LinksUpToDate>
  <CharactersWithSpaces>769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2023-06-14T00:24:00Z</dcterms:created>
  <dc:creator>zxkj</dc:creator>
  <cp:lastModifiedBy>12</cp:lastModifiedBy>
  <dcterms:modified xsi:type="dcterms:W3CDTF">2023-06-16T01:01:20Z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9DD3B3B4E5ED44AD8F15BA25C6BB125F_13</vt:lpwstr>
  </property>
</Properties>
</file>